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6CBD" w14:textId="77777777" w:rsidR="00D9772D" w:rsidRPr="00D9772D" w:rsidRDefault="00D9772D" w:rsidP="00D9772D">
      <w:pPr>
        <w:pBdr>
          <w:bottom w:val="single" w:sz="6" w:space="10" w:color="6FBCCF"/>
        </w:pBdr>
        <w:shd w:val="clear" w:color="auto" w:fill="FFFFFF"/>
        <w:spacing w:after="225" w:line="240" w:lineRule="auto"/>
        <w:ind w:right="150"/>
        <w:outlineLvl w:val="0"/>
        <w:rPr>
          <w:rFonts w:ascii="Calibri" w:eastAsia="Times New Roman" w:hAnsi="Calibri" w:cs="Times New Roman"/>
          <w:color w:val="000000"/>
          <w:kern w:val="36"/>
          <w:sz w:val="48"/>
          <w:szCs w:val="48"/>
        </w:rPr>
      </w:pPr>
      <w:r w:rsidRPr="00D9772D">
        <w:rPr>
          <w:rFonts w:ascii="Calibri" w:eastAsia="Times New Roman" w:hAnsi="Calibri" w:cs="Times New Roman"/>
          <w:color w:val="000000"/>
          <w:kern w:val="36"/>
          <w:sz w:val="48"/>
          <w:szCs w:val="48"/>
        </w:rPr>
        <w:t>ISBN assignment</w:t>
      </w:r>
    </w:p>
    <w:p w14:paraId="2AB3941C" w14:textId="77777777" w:rsidR="00D9772D" w:rsidRPr="00D9772D" w:rsidRDefault="00D9772D" w:rsidP="00D9772D">
      <w:pPr>
        <w:shd w:val="clear" w:color="auto" w:fill="FFFFFF"/>
        <w:spacing w:after="288" w:line="240" w:lineRule="auto"/>
        <w:rPr>
          <w:rFonts w:ascii="Calibri" w:eastAsia="Times New Roman" w:hAnsi="Calibri" w:cs="Times New Roman"/>
          <w:color w:val="3B3B3B"/>
          <w:sz w:val="21"/>
          <w:szCs w:val="21"/>
        </w:rPr>
      </w:pPr>
      <w:r w:rsidRPr="00D9772D">
        <w:rPr>
          <w:rFonts w:ascii="Calibri" w:eastAsia="Times New Roman" w:hAnsi="Calibri" w:cs="Times New Roman"/>
          <w:b/>
          <w:bCs/>
          <w:color w:val="3B3B3B"/>
          <w:sz w:val="36"/>
          <w:szCs w:val="36"/>
        </w:rPr>
        <w:t>More details about how to assign ISBNs</w:t>
      </w:r>
    </w:p>
    <w:p w14:paraId="4645BCFB" w14:textId="77777777" w:rsidR="00D9772D" w:rsidRPr="00D9772D" w:rsidRDefault="00D9772D" w:rsidP="00D9772D">
      <w:pPr>
        <w:numPr>
          <w:ilvl w:val="0"/>
          <w:numId w:val="1"/>
        </w:numPr>
        <w:shd w:val="clear" w:color="auto" w:fill="FFFFFF"/>
        <w:spacing w:before="100" w:beforeAutospacing="1" w:after="100" w:afterAutospacing="1"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1"/>
          <w:szCs w:val="21"/>
        </w:rPr>
        <w:t> </w:t>
      </w:r>
      <w:r w:rsidRPr="00D9772D">
        <w:rPr>
          <w:rFonts w:ascii="Calibri" w:eastAsia="Times New Roman" w:hAnsi="Calibri" w:cs="Times New Roman"/>
          <w:b/>
          <w:bCs/>
          <w:color w:val="3B3B3B"/>
          <w:sz w:val="24"/>
          <w:szCs w:val="24"/>
        </w:rPr>
        <w:t>Assigning ISBNs to different language editions </w:t>
      </w:r>
    </w:p>
    <w:p w14:paraId="7C6FB59B" w14:textId="77777777" w:rsidR="00D9772D" w:rsidRPr="00D9772D" w:rsidRDefault="00D9772D" w:rsidP="00D9772D">
      <w:pPr>
        <w:shd w:val="clear" w:color="auto" w:fill="FFFFFF"/>
        <w:spacing w:after="288"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4"/>
          <w:szCs w:val="24"/>
        </w:rPr>
        <w:t>Each different language edition of a book will need its own ISBN. Publishers should apply for ISBNs from the ISBN agency where they are based and not to the country of the language of the book.</w:t>
      </w:r>
    </w:p>
    <w:p w14:paraId="64970600" w14:textId="77777777" w:rsidR="00D9772D" w:rsidRPr="00D9772D" w:rsidRDefault="00D9772D" w:rsidP="00D9772D">
      <w:pPr>
        <w:numPr>
          <w:ilvl w:val="0"/>
          <w:numId w:val="2"/>
        </w:numPr>
        <w:shd w:val="clear" w:color="auto" w:fill="FFFFFF"/>
        <w:spacing w:before="100" w:beforeAutospacing="1" w:after="100" w:afterAutospacing="1" w:line="240" w:lineRule="auto"/>
        <w:rPr>
          <w:rFonts w:ascii="Calibri" w:eastAsia="Times New Roman" w:hAnsi="Calibri" w:cs="Times New Roman"/>
          <w:color w:val="3B3B3B"/>
          <w:sz w:val="21"/>
          <w:szCs w:val="21"/>
        </w:rPr>
      </w:pPr>
      <w:r w:rsidRPr="00D9772D">
        <w:rPr>
          <w:rFonts w:ascii="Calibri" w:eastAsia="Times New Roman" w:hAnsi="Calibri" w:cs="Times New Roman"/>
          <w:b/>
          <w:bCs/>
          <w:color w:val="3B3B3B"/>
          <w:sz w:val="24"/>
          <w:szCs w:val="24"/>
        </w:rPr>
        <w:t>Assigning ISBNs to multi-format/multi-volume works </w:t>
      </w:r>
    </w:p>
    <w:p w14:paraId="10CE103C" w14:textId="77777777" w:rsidR="00D9772D" w:rsidRPr="00D9772D" w:rsidRDefault="00D9772D" w:rsidP="00D9772D">
      <w:pPr>
        <w:shd w:val="clear" w:color="auto" w:fill="FFFFFF"/>
        <w:spacing w:after="288"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4"/>
          <w:szCs w:val="24"/>
        </w:rPr>
        <w:t>An ISBN must be allocated to the whole set of volumes of a multi-volume work; also, if the individual volumes of the set are sold separately, each volume must have its own ISBN. Even when each volume is not sold separately, the allocation of an ISBN to each volume is advisable. It facilitates the handling of returns (damaged volumes) and eliminates the possibility of confusion over specific publications. Each volume should list all ISBNs.</w:t>
      </w:r>
    </w:p>
    <w:p w14:paraId="4C51864B" w14:textId="77777777" w:rsidR="00D9772D" w:rsidRPr="00D9772D" w:rsidRDefault="00D9772D" w:rsidP="00D9772D">
      <w:pPr>
        <w:shd w:val="clear" w:color="auto" w:fill="FFFFFF"/>
        <w:spacing w:after="288"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4"/>
          <w:szCs w:val="24"/>
        </w:rPr>
        <w:t>Similar rules apply to kits (e.g. a CD-ROM with accompanying booklet). If any of the parts are available separately, then each part that qualifies for ISBN assignment should be given a separate ISBN, in addition to the ISBN for the kit as a whole.</w:t>
      </w:r>
    </w:p>
    <w:p w14:paraId="6E99C36F" w14:textId="77777777" w:rsidR="00D9772D" w:rsidRPr="00D9772D" w:rsidRDefault="00D9772D" w:rsidP="00D9772D">
      <w:pPr>
        <w:numPr>
          <w:ilvl w:val="0"/>
          <w:numId w:val="3"/>
        </w:numPr>
        <w:shd w:val="clear" w:color="auto" w:fill="FFFFFF"/>
        <w:spacing w:before="100" w:beforeAutospacing="1" w:after="100" w:afterAutospacing="1"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1"/>
          <w:szCs w:val="21"/>
        </w:rPr>
        <w:t> </w:t>
      </w:r>
      <w:r w:rsidRPr="00D9772D">
        <w:rPr>
          <w:rFonts w:ascii="Calibri" w:eastAsia="Times New Roman" w:hAnsi="Calibri" w:cs="Times New Roman"/>
          <w:b/>
          <w:bCs/>
          <w:color w:val="3B3B3B"/>
          <w:sz w:val="24"/>
          <w:szCs w:val="24"/>
        </w:rPr>
        <w:t>Identifying series </w:t>
      </w:r>
    </w:p>
    <w:p w14:paraId="1BEB7183" w14:textId="77777777" w:rsidR="00D9772D" w:rsidRPr="00D9772D" w:rsidRDefault="00D9772D" w:rsidP="00D9772D">
      <w:pPr>
        <w:shd w:val="clear" w:color="auto" w:fill="FFFFFF"/>
        <w:spacing w:after="288"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4"/>
          <w:szCs w:val="24"/>
        </w:rPr>
        <w:t>The series may receive an ISSN (provided it is envisaged as continuing indefinitely), while the individual items should receive ISBNs. ISSN is a separate international standard and the International ISSN Centre is the registration authority for that.</w:t>
      </w:r>
    </w:p>
    <w:p w14:paraId="326E6F8E" w14:textId="77777777" w:rsidR="00D9772D" w:rsidRPr="00D9772D" w:rsidRDefault="00D9772D" w:rsidP="00D9772D">
      <w:pPr>
        <w:numPr>
          <w:ilvl w:val="0"/>
          <w:numId w:val="4"/>
        </w:numPr>
        <w:shd w:val="clear" w:color="auto" w:fill="FFFFFF"/>
        <w:spacing w:before="100" w:beforeAutospacing="1" w:after="100" w:afterAutospacing="1" w:line="240" w:lineRule="auto"/>
        <w:rPr>
          <w:rFonts w:ascii="Calibri" w:eastAsia="Times New Roman" w:hAnsi="Calibri" w:cs="Times New Roman"/>
          <w:color w:val="3B3B3B"/>
          <w:sz w:val="21"/>
          <w:szCs w:val="21"/>
        </w:rPr>
      </w:pPr>
      <w:r w:rsidRPr="00D9772D">
        <w:rPr>
          <w:rFonts w:ascii="Calibri" w:eastAsia="Times New Roman" w:hAnsi="Calibri" w:cs="Times New Roman"/>
          <w:b/>
          <w:bCs/>
          <w:color w:val="3B3B3B"/>
          <w:sz w:val="24"/>
          <w:szCs w:val="24"/>
        </w:rPr>
        <w:t>Assigning ISBNs to joint publications </w:t>
      </w:r>
    </w:p>
    <w:p w14:paraId="51BA6091" w14:textId="77777777" w:rsidR="00D9772D" w:rsidRPr="00D9772D" w:rsidRDefault="00D9772D" w:rsidP="00D9772D">
      <w:pPr>
        <w:shd w:val="clear" w:color="auto" w:fill="FFFFFF"/>
        <w:spacing w:after="288"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4"/>
          <w:szCs w:val="24"/>
        </w:rPr>
        <w:t>In the case of a joint publication, both publishers are entitled to have an ISBN on the book. It should be made clear which number identifies which publisher. However, if only one publisher is to hold stock and distribute the publication, then it is recommended that the ISBN of the publisher who is responsible for distribution appears in bar-coded form on the back cover of the book.</w:t>
      </w:r>
    </w:p>
    <w:p w14:paraId="76178D8A" w14:textId="77777777" w:rsidR="00D9772D" w:rsidRPr="00D9772D" w:rsidRDefault="00D9772D" w:rsidP="00D9772D">
      <w:pPr>
        <w:numPr>
          <w:ilvl w:val="0"/>
          <w:numId w:val="5"/>
        </w:numPr>
        <w:shd w:val="clear" w:color="auto" w:fill="FFFFFF"/>
        <w:spacing w:before="100" w:beforeAutospacing="1" w:after="100" w:afterAutospacing="1" w:line="240" w:lineRule="auto"/>
        <w:rPr>
          <w:rFonts w:ascii="Calibri" w:eastAsia="Times New Roman" w:hAnsi="Calibri" w:cs="Times New Roman"/>
          <w:color w:val="3B3B3B"/>
          <w:sz w:val="21"/>
          <w:szCs w:val="21"/>
        </w:rPr>
      </w:pPr>
      <w:r w:rsidRPr="00D9772D">
        <w:rPr>
          <w:rFonts w:ascii="Calibri" w:eastAsia="Times New Roman" w:hAnsi="Calibri" w:cs="Times New Roman"/>
          <w:b/>
          <w:bCs/>
          <w:color w:val="3B3B3B"/>
          <w:sz w:val="24"/>
          <w:szCs w:val="24"/>
        </w:rPr>
        <w:t>“Out of print” editions </w:t>
      </w:r>
    </w:p>
    <w:p w14:paraId="009DD26F" w14:textId="77777777" w:rsidR="00D9772D" w:rsidRPr="00D9772D" w:rsidRDefault="00D9772D" w:rsidP="00D9772D">
      <w:pPr>
        <w:shd w:val="clear" w:color="auto" w:fill="FFFFFF"/>
        <w:spacing w:after="288"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4"/>
          <w:szCs w:val="24"/>
        </w:rPr>
        <w:t xml:space="preserve">Publishers assign “out of print” status when they no longer have any copies of a particular book and they have decided they will not reprint it again. An ISBN identifies a given title and its edition and binding for all time. Although a book may be out of print, it will still exist in some </w:t>
      </w:r>
      <w:r w:rsidRPr="00D9772D">
        <w:rPr>
          <w:rFonts w:ascii="Calibri" w:eastAsia="Times New Roman" w:hAnsi="Calibri" w:cs="Times New Roman"/>
          <w:color w:val="3B3B3B"/>
          <w:sz w:val="24"/>
          <w:szCs w:val="24"/>
        </w:rPr>
        <w:lastRenderedPageBreak/>
        <w:t>shops, and will certainly still exist in libraries. The ISBN will continue to identify the out of print edition and should not be reassigned to different publications.</w:t>
      </w:r>
    </w:p>
    <w:p w14:paraId="419EA3FF" w14:textId="77777777" w:rsidR="00D9772D" w:rsidRPr="00D9772D" w:rsidRDefault="00D9772D" w:rsidP="00D9772D">
      <w:pPr>
        <w:numPr>
          <w:ilvl w:val="0"/>
          <w:numId w:val="6"/>
        </w:numPr>
        <w:shd w:val="clear" w:color="auto" w:fill="FFFFFF"/>
        <w:spacing w:before="100" w:beforeAutospacing="1" w:after="100" w:afterAutospacing="1" w:line="240" w:lineRule="auto"/>
        <w:rPr>
          <w:rFonts w:ascii="Calibri" w:eastAsia="Times New Roman" w:hAnsi="Calibri" w:cs="Times New Roman"/>
          <w:color w:val="3B3B3B"/>
          <w:sz w:val="21"/>
          <w:szCs w:val="21"/>
        </w:rPr>
      </w:pPr>
      <w:r w:rsidRPr="00D9772D">
        <w:rPr>
          <w:rFonts w:ascii="Calibri" w:eastAsia="Times New Roman" w:hAnsi="Calibri" w:cs="Times New Roman"/>
          <w:b/>
          <w:bCs/>
          <w:color w:val="3B3B3B"/>
          <w:sz w:val="24"/>
          <w:szCs w:val="24"/>
        </w:rPr>
        <w:t>Assigning ISBN to individual chapters or other parts of a book that are made available separately </w:t>
      </w:r>
    </w:p>
    <w:p w14:paraId="7E0645E6" w14:textId="77777777" w:rsidR="00D9772D" w:rsidRPr="00D9772D" w:rsidRDefault="00D9772D" w:rsidP="00D9772D">
      <w:pPr>
        <w:shd w:val="clear" w:color="auto" w:fill="FFFFFF"/>
        <w:spacing w:after="288"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4"/>
          <w:szCs w:val="24"/>
        </w:rPr>
        <w:t>If you are making chapters or other parts of a book separately available through the normal supply chain and want to have them listed in trade databases then you should regard them as individual publications and assign ISBNs to them. If they will only be available through a single source, such as the publisher’s website, then proprietary internal identifiers will be adequate.</w:t>
      </w:r>
    </w:p>
    <w:p w14:paraId="51B4932C" w14:textId="77777777" w:rsidR="00D9772D" w:rsidRPr="00D9772D" w:rsidRDefault="00D9772D" w:rsidP="00D9772D">
      <w:pPr>
        <w:shd w:val="clear" w:color="auto" w:fill="FFFFFF"/>
        <w:spacing w:after="288" w:line="240" w:lineRule="auto"/>
        <w:rPr>
          <w:rFonts w:ascii="Calibri" w:eastAsia="Times New Roman" w:hAnsi="Calibri" w:cs="Times New Roman"/>
          <w:color w:val="3B3B3B"/>
          <w:sz w:val="21"/>
          <w:szCs w:val="21"/>
        </w:rPr>
      </w:pPr>
      <w:r w:rsidRPr="00D9772D">
        <w:rPr>
          <w:rFonts w:ascii="Calibri" w:eastAsia="Times New Roman" w:hAnsi="Calibri" w:cs="Times New Roman"/>
          <w:b/>
          <w:bCs/>
          <w:color w:val="3B3B3B"/>
          <w:sz w:val="36"/>
          <w:szCs w:val="36"/>
        </w:rPr>
        <w:t>When to assign a new ISBN </w:t>
      </w:r>
    </w:p>
    <w:p w14:paraId="177EDA53" w14:textId="77777777" w:rsidR="00D9772D" w:rsidRPr="00D9772D" w:rsidRDefault="00D9772D" w:rsidP="00D9772D">
      <w:pPr>
        <w:numPr>
          <w:ilvl w:val="0"/>
          <w:numId w:val="7"/>
        </w:numPr>
        <w:shd w:val="clear" w:color="auto" w:fill="FFFFFF"/>
        <w:spacing w:before="100" w:beforeAutospacing="1" w:after="100" w:afterAutospacing="1" w:line="240" w:lineRule="auto"/>
        <w:rPr>
          <w:rFonts w:ascii="Calibri" w:eastAsia="Times New Roman" w:hAnsi="Calibri" w:cs="Times New Roman"/>
          <w:color w:val="3B3B3B"/>
          <w:sz w:val="21"/>
          <w:szCs w:val="21"/>
        </w:rPr>
      </w:pPr>
      <w:r w:rsidRPr="00D9772D">
        <w:rPr>
          <w:rFonts w:ascii="Calibri" w:eastAsia="Times New Roman" w:hAnsi="Calibri" w:cs="Times New Roman"/>
          <w:b/>
          <w:bCs/>
          <w:color w:val="3B3B3B"/>
          <w:sz w:val="24"/>
          <w:szCs w:val="24"/>
        </w:rPr>
        <w:t>A revised edition of an existing book </w:t>
      </w:r>
    </w:p>
    <w:p w14:paraId="788A65BC" w14:textId="77777777" w:rsidR="00D9772D" w:rsidRPr="00D9772D" w:rsidRDefault="00D9772D" w:rsidP="00D9772D">
      <w:pPr>
        <w:shd w:val="clear" w:color="auto" w:fill="FFFFFF"/>
        <w:spacing w:after="288"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4"/>
          <w:szCs w:val="24"/>
        </w:rPr>
        <w:t>A (substantial) change of text requires a new ISBN, and if revisions have been made then the reverse of the title page should state that the book is a revised edition, and the new ISBN should be printed there.</w:t>
      </w:r>
    </w:p>
    <w:p w14:paraId="706DD75A" w14:textId="77777777" w:rsidR="00D9772D" w:rsidRPr="00D9772D" w:rsidRDefault="00D9772D" w:rsidP="00D9772D">
      <w:pPr>
        <w:numPr>
          <w:ilvl w:val="0"/>
          <w:numId w:val="8"/>
        </w:numPr>
        <w:shd w:val="clear" w:color="auto" w:fill="FFFFFF"/>
        <w:spacing w:before="100" w:beforeAutospacing="1" w:after="100" w:afterAutospacing="1" w:line="240" w:lineRule="auto"/>
        <w:rPr>
          <w:rFonts w:ascii="Calibri" w:eastAsia="Times New Roman" w:hAnsi="Calibri" w:cs="Times New Roman"/>
          <w:color w:val="3B3B3B"/>
          <w:sz w:val="21"/>
          <w:szCs w:val="21"/>
        </w:rPr>
      </w:pPr>
      <w:r w:rsidRPr="00D9772D">
        <w:rPr>
          <w:rFonts w:ascii="Calibri" w:eastAsia="Times New Roman" w:hAnsi="Calibri" w:cs="Times New Roman"/>
          <w:b/>
          <w:bCs/>
          <w:color w:val="3B3B3B"/>
          <w:sz w:val="24"/>
          <w:szCs w:val="24"/>
        </w:rPr>
        <w:t>A new language edition of an existing book</w:t>
      </w:r>
    </w:p>
    <w:p w14:paraId="40EB93DA" w14:textId="77777777" w:rsidR="00D9772D" w:rsidRPr="00D9772D" w:rsidRDefault="00D9772D" w:rsidP="00D9772D">
      <w:pPr>
        <w:shd w:val="clear" w:color="auto" w:fill="FFFFFF"/>
        <w:spacing w:after="288"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4"/>
          <w:szCs w:val="24"/>
        </w:rPr>
        <w:t>Each different language edition of a book needs its own ISBN.</w:t>
      </w:r>
    </w:p>
    <w:p w14:paraId="2893EB49" w14:textId="77777777" w:rsidR="00D9772D" w:rsidRPr="00D9772D" w:rsidRDefault="00D9772D" w:rsidP="00D9772D">
      <w:pPr>
        <w:numPr>
          <w:ilvl w:val="0"/>
          <w:numId w:val="9"/>
        </w:numPr>
        <w:shd w:val="clear" w:color="auto" w:fill="FFFFFF"/>
        <w:spacing w:before="100" w:beforeAutospacing="1" w:after="100" w:afterAutospacing="1" w:line="240" w:lineRule="auto"/>
        <w:rPr>
          <w:rFonts w:ascii="Calibri" w:eastAsia="Times New Roman" w:hAnsi="Calibri" w:cs="Times New Roman"/>
          <w:color w:val="3B3B3B"/>
          <w:sz w:val="21"/>
          <w:szCs w:val="21"/>
        </w:rPr>
      </w:pPr>
      <w:r w:rsidRPr="00D9772D">
        <w:rPr>
          <w:rFonts w:ascii="Calibri" w:eastAsia="Times New Roman" w:hAnsi="Calibri" w:cs="Times New Roman"/>
          <w:b/>
          <w:bCs/>
          <w:color w:val="3B3B3B"/>
          <w:sz w:val="24"/>
          <w:szCs w:val="24"/>
        </w:rPr>
        <w:t>A change of format</w:t>
      </w:r>
    </w:p>
    <w:p w14:paraId="4DB6283C" w14:textId="77777777" w:rsidR="00D9772D" w:rsidRPr="00D9772D" w:rsidRDefault="00D9772D" w:rsidP="00D9772D">
      <w:pPr>
        <w:shd w:val="clear" w:color="auto" w:fill="FFFFFF"/>
        <w:spacing w:after="288"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4"/>
          <w:szCs w:val="24"/>
        </w:rPr>
        <w:t>Different formats need different ISBNs in order, for example, that a customer who wants to buy a book in hardback rather than paperback can be confident that they will receive the correct format. Different formats of digital publications (e.g. pdf, html) also need separate ISBNs. </w:t>
      </w:r>
    </w:p>
    <w:p w14:paraId="60326208" w14:textId="77777777" w:rsidR="00D9772D" w:rsidRPr="00D9772D" w:rsidRDefault="00D9772D" w:rsidP="00D9772D">
      <w:pPr>
        <w:numPr>
          <w:ilvl w:val="0"/>
          <w:numId w:val="10"/>
        </w:numPr>
        <w:shd w:val="clear" w:color="auto" w:fill="FFFFFF"/>
        <w:spacing w:before="100" w:beforeAutospacing="1" w:after="100" w:afterAutospacing="1" w:line="240" w:lineRule="auto"/>
        <w:rPr>
          <w:rFonts w:ascii="Calibri" w:eastAsia="Times New Roman" w:hAnsi="Calibri" w:cs="Times New Roman"/>
          <w:color w:val="3B3B3B"/>
          <w:sz w:val="21"/>
          <w:szCs w:val="21"/>
        </w:rPr>
      </w:pPr>
      <w:r w:rsidRPr="00D9772D">
        <w:rPr>
          <w:rFonts w:ascii="Calibri" w:eastAsia="Times New Roman" w:hAnsi="Calibri" w:cs="Times New Roman"/>
          <w:b/>
          <w:bCs/>
          <w:color w:val="3B3B3B"/>
          <w:sz w:val="24"/>
          <w:szCs w:val="24"/>
        </w:rPr>
        <w:t>A change of title</w:t>
      </w:r>
    </w:p>
    <w:p w14:paraId="07E7BDC1" w14:textId="77777777" w:rsidR="00D9772D" w:rsidRPr="00D9772D" w:rsidRDefault="00D9772D" w:rsidP="00D9772D">
      <w:pPr>
        <w:shd w:val="clear" w:color="auto" w:fill="FFFFFF"/>
        <w:spacing w:after="288"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4"/>
          <w:szCs w:val="24"/>
        </w:rPr>
        <w:t>Even if the content of the book is the same, because a change in title is such a substantial change it will require a new ISBN to identify it.</w:t>
      </w:r>
    </w:p>
    <w:p w14:paraId="6067375B" w14:textId="77777777" w:rsidR="00D9772D" w:rsidRPr="00D9772D" w:rsidRDefault="00D9772D" w:rsidP="00D9772D">
      <w:pPr>
        <w:numPr>
          <w:ilvl w:val="0"/>
          <w:numId w:val="11"/>
        </w:numPr>
        <w:shd w:val="clear" w:color="auto" w:fill="FFFFFF"/>
        <w:spacing w:before="100" w:beforeAutospacing="1" w:after="100" w:afterAutospacing="1" w:line="240" w:lineRule="auto"/>
        <w:rPr>
          <w:rFonts w:ascii="Calibri" w:eastAsia="Times New Roman" w:hAnsi="Calibri" w:cs="Times New Roman"/>
          <w:color w:val="3B3B3B"/>
          <w:sz w:val="21"/>
          <w:szCs w:val="21"/>
        </w:rPr>
      </w:pPr>
      <w:r w:rsidRPr="00D9772D">
        <w:rPr>
          <w:rFonts w:ascii="Calibri" w:eastAsia="Times New Roman" w:hAnsi="Calibri" w:cs="Times New Roman"/>
          <w:b/>
          <w:bCs/>
          <w:color w:val="3B3B3B"/>
          <w:sz w:val="24"/>
          <w:szCs w:val="24"/>
        </w:rPr>
        <w:t>A change of publisher</w:t>
      </w:r>
    </w:p>
    <w:p w14:paraId="72C37845" w14:textId="77777777" w:rsidR="00D9772D" w:rsidRPr="00D9772D" w:rsidRDefault="00D9772D" w:rsidP="00D9772D">
      <w:pPr>
        <w:shd w:val="clear" w:color="auto" w:fill="FFFFFF"/>
        <w:spacing w:after="288"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4"/>
          <w:szCs w:val="24"/>
        </w:rPr>
        <w:t>The ISBN identifies not only the particular publication but its publisher. If there is a change of publisher, then the new publisher must assign one of their own ISBNs to the new publication.</w:t>
      </w:r>
    </w:p>
    <w:p w14:paraId="4FE9E394" w14:textId="77777777" w:rsidR="00D9772D" w:rsidRPr="00D9772D" w:rsidRDefault="00D9772D" w:rsidP="00D9772D">
      <w:pPr>
        <w:numPr>
          <w:ilvl w:val="0"/>
          <w:numId w:val="12"/>
        </w:numPr>
        <w:shd w:val="clear" w:color="auto" w:fill="FFFFFF"/>
        <w:spacing w:before="100" w:beforeAutospacing="1" w:after="100" w:afterAutospacing="1" w:line="240" w:lineRule="auto"/>
        <w:rPr>
          <w:rFonts w:ascii="Calibri" w:eastAsia="Times New Roman" w:hAnsi="Calibri" w:cs="Times New Roman"/>
          <w:color w:val="3B3B3B"/>
          <w:sz w:val="21"/>
          <w:szCs w:val="21"/>
        </w:rPr>
      </w:pPr>
      <w:r w:rsidRPr="00D9772D">
        <w:rPr>
          <w:rFonts w:ascii="Calibri" w:eastAsia="Times New Roman" w:hAnsi="Calibri" w:cs="Times New Roman"/>
          <w:b/>
          <w:bCs/>
          <w:color w:val="3B3B3B"/>
          <w:sz w:val="24"/>
          <w:szCs w:val="24"/>
        </w:rPr>
        <w:t>A change in usage constraints</w:t>
      </w:r>
    </w:p>
    <w:p w14:paraId="5ACC8FFD" w14:textId="77777777" w:rsidR="00D9772D" w:rsidRPr="00D9772D" w:rsidRDefault="00D9772D" w:rsidP="00D9772D">
      <w:pPr>
        <w:shd w:val="clear" w:color="auto" w:fill="FFFFFF"/>
        <w:spacing w:after="288"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4"/>
          <w:szCs w:val="24"/>
        </w:rPr>
        <w:t xml:space="preserve">Usage constraints are used to set the limit(s) of what a user can do with a particular digital monographic publication, for example whether it is possible to print a certain percentage of the pages, whether it is possible to lend the book and whether it is possible to enable text to </w:t>
      </w:r>
      <w:r w:rsidRPr="00D9772D">
        <w:rPr>
          <w:rFonts w:ascii="Calibri" w:eastAsia="Times New Roman" w:hAnsi="Calibri" w:cs="Times New Roman"/>
          <w:color w:val="3B3B3B"/>
          <w:sz w:val="24"/>
          <w:szCs w:val="24"/>
        </w:rPr>
        <w:lastRenderedPageBreak/>
        <w:t>speech functions. Usage constraints for a digital publication are usually set within the DRM software.. If the same content is available separately with different sets of usage constraints then each of these sets will constitute a separate monographic publication.</w:t>
      </w:r>
    </w:p>
    <w:p w14:paraId="74BCB3F9" w14:textId="77777777" w:rsidR="00D9772D" w:rsidRPr="00D9772D" w:rsidRDefault="00D9772D" w:rsidP="00D9772D">
      <w:pPr>
        <w:shd w:val="clear" w:color="auto" w:fill="FFFFFF"/>
        <w:spacing w:after="288"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1"/>
          <w:szCs w:val="21"/>
        </w:rPr>
        <w:t> </w:t>
      </w:r>
      <w:r w:rsidRPr="00D9772D">
        <w:rPr>
          <w:rFonts w:ascii="Calibri" w:eastAsia="Times New Roman" w:hAnsi="Calibri" w:cs="Times New Roman"/>
          <w:b/>
          <w:bCs/>
          <w:color w:val="3B3B3B"/>
          <w:sz w:val="36"/>
          <w:szCs w:val="36"/>
        </w:rPr>
        <w:t>When to keep the same ISBN </w:t>
      </w:r>
    </w:p>
    <w:p w14:paraId="06515A36" w14:textId="77777777" w:rsidR="00D9772D" w:rsidRPr="00D9772D" w:rsidRDefault="00D9772D" w:rsidP="00D9772D">
      <w:pPr>
        <w:numPr>
          <w:ilvl w:val="0"/>
          <w:numId w:val="13"/>
        </w:numPr>
        <w:shd w:val="clear" w:color="auto" w:fill="FFFFFF"/>
        <w:spacing w:before="100" w:beforeAutospacing="1" w:after="100" w:afterAutospacing="1"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4"/>
          <w:szCs w:val="24"/>
        </w:rPr>
        <w:t> </w:t>
      </w:r>
      <w:r w:rsidRPr="00D9772D">
        <w:rPr>
          <w:rFonts w:ascii="Calibri" w:eastAsia="Times New Roman" w:hAnsi="Calibri" w:cs="Times New Roman"/>
          <w:b/>
          <w:bCs/>
          <w:color w:val="3B3B3B"/>
          <w:sz w:val="24"/>
          <w:szCs w:val="24"/>
        </w:rPr>
        <w:t>A change in price</w:t>
      </w:r>
    </w:p>
    <w:p w14:paraId="79FE7BBE" w14:textId="77777777" w:rsidR="00D9772D" w:rsidRPr="00D9772D" w:rsidRDefault="00D9772D" w:rsidP="00D9772D">
      <w:pPr>
        <w:shd w:val="clear" w:color="auto" w:fill="FFFFFF"/>
        <w:spacing w:after="288"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4"/>
          <w:szCs w:val="24"/>
        </w:rPr>
        <w:t>A change in price does not require a new ISBN.</w:t>
      </w:r>
    </w:p>
    <w:p w14:paraId="32DE15B8" w14:textId="77777777" w:rsidR="00D9772D" w:rsidRPr="00D9772D" w:rsidRDefault="00D9772D" w:rsidP="00D9772D">
      <w:pPr>
        <w:numPr>
          <w:ilvl w:val="0"/>
          <w:numId w:val="14"/>
        </w:numPr>
        <w:shd w:val="clear" w:color="auto" w:fill="FFFFFF"/>
        <w:spacing w:before="100" w:beforeAutospacing="1" w:after="100" w:afterAutospacing="1"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4"/>
          <w:szCs w:val="24"/>
        </w:rPr>
        <w:t> </w:t>
      </w:r>
      <w:r w:rsidRPr="00D9772D">
        <w:rPr>
          <w:rFonts w:ascii="Calibri" w:eastAsia="Times New Roman" w:hAnsi="Calibri" w:cs="Times New Roman"/>
          <w:b/>
          <w:bCs/>
          <w:color w:val="3B3B3B"/>
          <w:sz w:val="24"/>
          <w:szCs w:val="24"/>
        </w:rPr>
        <w:t>A reprint</w:t>
      </w:r>
    </w:p>
    <w:p w14:paraId="0CF40AB0" w14:textId="77777777" w:rsidR="00D9772D" w:rsidRPr="00D9772D" w:rsidRDefault="00D9772D" w:rsidP="00D9772D">
      <w:pPr>
        <w:shd w:val="clear" w:color="auto" w:fill="FFFFFF"/>
        <w:spacing w:after="288"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4"/>
          <w:szCs w:val="24"/>
        </w:rPr>
        <w:t>The original ISBN must be retained, provided the publisher remains the same and there are no changes to text or binding.</w:t>
      </w:r>
    </w:p>
    <w:p w14:paraId="094AC96C" w14:textId="77777777" w:rsidR="00D9772D" w:rsidRPr="00D9772D" w:rsidRDefault="00D9772D" w:rsidP="00D9772D">
      <w:pPr>
        <w:numPr>
          <w:ilvl w:val="0"/>
          <w:numId w:val="15"/>
        </w:numPr>
        <w:shd w:val="clear" w:color="auto" w:fill="FFFFFF"/>
        <w:spacing w:before="100" w:beforeAutospacing="1" w:after="100" w:afterAutospacing="1"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4"/>
          <w:szCs w:val="24"/>
        </w:rPr>
        <w:t> </w:t>
      </w:r>
      <w:r w:rsidRPr="00D9772D">
        <w:rPr>
          <w:rFonts w:ascii="Calibri" w:eastAsia="Times New Roman" w:hAnsi="Calibri" w:cs="Times New Roman"/>
          <w:b/>
          <w:bCs/>
          <w:color w:val="3B3B3B"/>
          <w:sz w:val="24"/>
          <w:szCs w:val="24"/>
        </w:rPr>
        <w:t>Marketing or promotional changes</w:t>
      </w:r>
    </w:p>
    <w:p w14:paraId="151DF2A7" w14:textId="77777777" w:rsidR="00D9772D" w:rsidRPr="00D9772D" w:rsidRDefault="00D9772D" w:rsidP="00D9772D">
      <w:pPr>
        <w:shd w:val="clear" w:color="auto" w:fill="FFFFFF"/>
        <w:spacing w:after="288" w:line="240" w:lineRule="auto"/>
        <w:rPr>
          <w:rFonts w:ascii="Calibri" w:eastAsia="Times New Roman" w:hAnsi="Calibri" w:cs="Times New Roman"/>
          <w:color w:val="3B3B3B"/>
          <w:sz w:val="21"/>
          <w:szCs w:val="21"/>
        </w:rPr>
      </w:pPr>
      <w:r w:rsidRPr="00D9772D">
        <w:rPr>
          <w:rFonts w:ascii="Calibri" w:eastAsia="Times New Roman" w:hAnsi="Calibri" w:cs="Times New Roman"/>
          <w:color w:val="3B3B3B"/>
          <w:sz w:val="24"/>
          <w:szCs w:val="24"/>
        </w:rPr>
        <w:t>No, a new ISBN cannot be issued solely for marketing or promotional reasons. A new ISBN can only be issued where there are changes of text, format or binding which would justify this.</w:t>
      </w:r>
    </w:p>
    <w:p w14:paraId="4E0FD33A" w14:textId="77777777" w:rsidR="008F5A41" w:rsidRDefault="00D9772D"/>
    <w:sectPr w:rsidR="008F5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70AE"/>
    <w:multiLevelType w:val="multilevel"/>
    <w:tmpl w:val="3CE4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87C70"/>
    <w:multiLevelType w:val="multilevel"/>
    <w:tmpl w:val="2ABC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21FD9"/>
    <w:multiLevelType w:val="multilevel"/>
    <w:tmpl w:val="DF44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A6DF9"/>
    <w:multiLevelType w:val="multilevel"/>
    <w:tmpl w:val="8258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4655B"/>
    <w:multiLevelType w:val="multilevel"/>
    <w:tmpl w:val="4FEE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74C40"/>
    <w:multiLevelType w:val="multilevel"/>
    <w:tmpl w:val="FEAE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A02C28"/>
    <w:multiLevelType w:val="multilevel"/>
    <w:tmpl w:val="5B5C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962EBE"/>
    <w:multiLevelType w:val="multilevel"/>
    <w:tmpl w:val="DAA0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0D1444"/>
    <w:multiLevelType w:val="multilevel"/>
    <w:tmpl w:val="5762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BE523A"/>
    <w:multiLevelType w:val="multilevel"/>
    <w:tmpl w:val="8838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866F8A"/>
    <w:multiLevelType w:val="multilevel"/>
    <w:tmpl w:val="A62A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5B67B5"/>
    <w:multiLevelType w:val="multilevel"/>
    <w:tmpl w:val="A198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F714C4"/>
    <w:multiLevelType w:val="multilevel"/>
    <w:tmpl w:val="BA8E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5168A1"/>
    <w:multiLevelType w:val="multilevel"/>
    <w:tmpl w:val="543C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E05CD6"/>
    <w:multiLevelType w:val="multilevel"/>
    <w:tmpl w:val="7E48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3"/>
  </w:num>
  <w:num w:numId="4">
    <w:abstractNumId w:val="2"/>
  </w:num>
  <w:num w:numId="5">
    <w:abstractNumId w:val="7"/>
  </w:num>
  <w:num w:numId="6">
    <w:abstractNumId w:val="11"/>
  </w:num>
  <w:num w:numId="7">
    <w:abstractNumId w:val="4"/>
  </w:num>
  <w:num w:numId="8">
    <w:abstractNumId w:val="1"/>
  </w:num>
  <w:num w:numId="9">
    <w:abstractNumId w:val="12"/>
  </w:num>
  <w:num w:numId="10">
    <w:abstractNumId w:val="8"/>
  </w:num>
  <w:num w:numId="11">
    <w:abstractNumId w:val="14"/>
  </w:num>
  <w:num w:numId="12">
    <w:abstractNumId w:val="13"/>
  </w:num>
  <w:num w:numId="13">
    <w:abstractNumId w:val="5"/>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72D"/>
    <w:rsid w:val="002F1020"/>
    <w:rsid w:val="00D9772D"/>
    <w:rsid w:val="00DF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D3FB"/>
  <w15:chartTrackingRefBased/>
  <w15:docId w15:val="{B2C4B63C-A6C6-463F-9395-B1248FFC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7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72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9772D"/>
    <w:rPr>
      <w:b/>
      <w:bCs/>
    </w:rPr>
  </w:style>
  <w:style w:type="paragraph" w:styleId="NormalWeb">
    <w:name w:val="Normal (Web)"/>
    <w:basedOn w:val="Normal"/>
    <w:uiPriority w:val="99"/>
    <w:semiHidden/>
    <w:unhideWhenUsed/>
    <w:rsid w:val="00D977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77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967805">
      <w:bodyDiv w:val="1"/>
      <w:marLeft w:val="0"/>
      <w:marRight w:val="0"/>
      <w:marTop w:val="0"/>
      <w:marBottom w:val="0"/>
      <w:divBdr>
        <w:top w:val="none" w:sz="0" w:space="0" w:color="auto"/>
        <w:left w:val="none" w:sz="0" w:space="0" w:color="auto"/>
        <w:bottom w:val="none" w:sz="0" w:space="0" w:color="auto"/>
        <w:right w:val="none" w:sz="0" w:space="0" w:color="auto"/>
      </w:divBdr>
      <w:divsChild>
        <w:div w:id="1152213755">
          <w:marLeft w:val="0"/>
          <w:marRight w:val="0"/>
          <w:marTop w:val="0"/>
          <w:marBottom w:val="0"/>
          <w:divBdr>
            <w:top w:val="none" w:sz="0" w:space="0" w:color="auto"/>
            <w:left w:val="none" w:sz="0" w:space="0" w:color="auto"/>
            <w:bottom w:val="none" w:sz="0" w:space="0" w:color="auto"/>
            <w:right w:val="none" w:sz="0" w:space="0" w:color="auto"/>
          </w:divBdr>
          <w:divsChild>
            <w:div w:id="519393551">
              <w:marLeft w:val="0"/>
              <w:marRight w:val="0"/>
              <w:marTop w:val="0"/>
              <w:marBottom w:val="0"/>
              <w:divBdr>
                <w:top w:val="none" w:sz="0" w:space="0" w:color="auto"/>
                <w:left w:val="none" w:sz="0" w:space="0" w:color="auto"/>
                <w:bottom w:val="none" w:sz="0" w:space="0" w:color="auto"/>
                <w:right w:val="none" w:sz="0" w:space="0" w:color="auto"/>
              </w:divBdr>
              <w:divsChild>
                <w:div w:id="1859078260">
                  <w:marLeft w:val="0"/>
                  <w:marRight w:val="0"/>
                  <w:marTop w:val="225"/>
                  <w:marBottom w:val="0"/>
                  <w:divBdr>
                    <w:top w:val="none" w:sz="0" w:space="0" w:color="auto"/>
                    <w:left w:val="none" w:sz="0" w:space="0" w:color="auto"/>
                    <w:bottom w:val="none" w:sz="0" w:space="0" w:color="auto"/>
                    <w:right w:val="none" w:sz="0" w:space="0" w:color="auto"/>
                  </w:divBdr>
                  <w:divsChild>
                    <w:div w:id="1331299835">
                      <w:marLeft w:val="0"/>
                      <w:marRight w:val="0"/>
                      <w:marTop w:val="0"/>
                      <w:marBottom w:val="0"/>
                      <w:divBdr>
                        <w:top w:val="none" w:sz="0" w:space="0" w:color="auto"/>
                        <w:left w:val="none" w:sz="0" w:space="0" w:color="auto"/>
                        <w:bottom w:val="none" w:sz="0" w:space="0" w:color="auto"/>
                        <w:right w:val="none" w:sz="0" w:space="0" w:color="auto"/>
                      </w:divBdr>
                      <w:divsChild>
                        <w:div w:id="764032169">
                          <w:marLeft w:val="0"/>
                          <w:marRight w:val="0"/>
                          <w:marTop w:val="225"/>
                          <w:marBottom w:val="0"/>
                          <w:divBdr>
                            <w:top w:val="none" w:sz="0" w:space="0" w:color="auto"/>
                            <w:left w:val="none" w:sz="0" w:space="0" w:color="auto"/>
                            <w:bottom w:val="none" w:sz="0" w:space="0" w:color="auto"/>
                            <w:right w:val="none" w:sz="0" w:space="0" w:color="auto"/>
                          </w:divBdr>
                          <w:divsChild>
                            <w:div w:id="118417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Alimardanova</dc:creator>
  <cp:keywords/>
  <dc:description/>
  <cp:lastModifiedBy>Sabina Alimardanova</cp:lastModifiedBy>
  <cp:revision>1</cp:revision>
  <dcterms:created xsi:type="dcterms:W3CDTF">2022-01-13T06:18:00Z</dcterms:created>
  <dcterms:modified xsi:type="dcterms:W3CDTF">2022-01-13T06:18:00Z</dcterms:modified>
</cp:coreProperties>
</file>